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 GM 1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II. BA Kita Seesternchen - Los 2 Fassadenarbeit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2 Fassadenarbeit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